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center"/>
        <w:rPr>
          <w:rFonts w:ascii="方正仿宋_GBK" w:eastAsia="方正仿宋_GBK" w:cs="方正仿宋_GBK" w:hAnsi="方正仿宋_GBK"/>
          <w:b/>
          <w:bCs w:val="0"/>
          <w:i w:val="0"/>
          <w:iCs w:val="0"/>
          <w:caps w:val="0"/>
          <w:smallCaps w:val="0"/>
          <w:color w:val="000000"/>
          <w:sz w:val="32"/>
          <w:szCs w:val="32"/>
          <w14:textFill>
            <w14:solidFill>
              <w14:srgbClr w14:val="000000"/>
            </w14:solidFill>
          </w14:textFill>
        </w:rPr>
      </w:pPr>
      <w:r>
        <w:rPr>
          <w:rFonts w:ascii="方正仿宋_GBK" w:eastAsia="方正仿宋_GBK" w:cs="方正仿宋_GBK" w:hAnsi="方正仿宋_GBK" w:hint="eastAsia"/>
          <w:b/>
          <w:bCs w:val="0"/>
          <w:i w:val="0"/>
          <w:iCs w:val="0"/>
          <w:caps w:val="0"/>
          <w:smallCaps w:val="0"/>
          <w:color w:val="000000"/>
          <w:spacing w:val="0"/>
          <w:sz w:val="32"/>
          <w:szCs w:val="32"/>
          <w14:textFill>
            <w14:solidFill>
              <w14:srgbClr w14:val="000000"/>
            </w14:solidFill>
          </w14:textFill>
        </w:rPr>
        <w:t xml:space="preserve">金楼映辉 “沅”素爆棚 </w:t>
      </w:r>
    </w:p>
    <w:p>
      <w:pPr>
        <w:jc w:val="center"/>
        <w:rPr>
          <w:rFonts w:ascii="方正仿宋_GBK" w:eastAsia="方正仿宋_GBK" w:cs="方正仿宋_GBK" w:hAnsi="方正仿宋_GBK"/>
          <w:b/>
          <w:bCs w:val="0"/>
          <w:i w:val="0"/>
          <w:iCs w:val="0"/>
          <w:caps w:val="0"/>
          <w:smallCaps w:val="0"/>
          <w:color w:val="000000"/>
          <w:sz w:val="32"/>
          <w:szCs w:val="32"/>
          <w14:textFill>
            <w14:solidFill>
              <w14:srgbClr w14:val="000000"/>
            </w14:solidFill>
          </w14:textFill>
        </w:rPr>
      </w:pPr>
      <w:r>
        <w:rPr>
          <w:rFonts w:ascii="方正仿宋_GBK" w:eastAsia="方正仿宋_GBK" w:cs="方正仿宋_GBK" w:hAnsi="方正仿宋_GBK" w:hint="eastAsia"/>
          <w:b/>
          <w:bCs w:val="0"/>
          <w:i w:val="0"/>
          <w:iCs w:val="0"/>
          <w:caps w:val="0"/>
          <w:smallCaps w:val="0"/>
          <w:color w:val="000000"/>
          <w:spacing w:val="0"/>
          <w:sz w:val="32"/>
          <w:szCs w:val="32"/>
          <w14:textFill>
            <w14:solidFill>
              <w14:srgbClr w14:val="000000"/>
            </w14:solidFill>
          </w14:textFill>
        </w:rPr>
        <w:t>——榆树湾文旅商综合体沅陵展馆见闻</w:t>
      </w:r>
    </w:p>
    <w:p>
      <w:pPr>
        <w:jc w:val="center"/>
        <w:rPr>
          <w:rFonts w:ascii="方正仿宋_GBK" w:eastAsia="方正仿宋_GBK" w:cs="方正仿宋_GBK" w:hAnsi="方正仿宋_GBK" w:hint="eastAsia"/>
          <w:b/>
          <w:bCs w:val="0"/>
          <w:i w:val="0"/>
          <w:iCs w:val="0"/>
          <w:caps w:val="0"/>
          <w:smallCaps w:val="0"/>
          <w:color w:val="000000"/>
          <w:szCs w:val="24"/>
          <w14:textFill>
            <w14:solidFill>
              <w14:srgbClr w14:val="000000"/>
            </w14:solidFill>
          </w14:textFill>
        </w:rPr>
      </w:pPr>
      <w:r>
        <w:rPr>
          <w:rFonts w:ascii="方正仿宋_GBK" w:eastAsia="方正仿宋_GBK" w:cs="方正仿宋_GBK" w:hAnsi="方正仿宋_GBK"/>
          <w:b/>
          <w:bCs w:val="0"/>
          <w:i w:val="0"/>
          <w:iCs w:val="0"/>
          <w:caps w:val="0"/>
          <w:smallCaps w:val="0"/>
          <w:color w:val="000000"/>
          <w:szCs w:val="24"/>
          <w14:textFill>
            <w14:solidFill>
              <w14:srgbClr w14:val="000000"/>
            </w14:solidFill>
          </w14:textFill>
        </w:rPr>
        <w:t xml:space="preserve"> （红网时刻新闻</w:t>
      </w:r>
      <w:r>
        <w:rPr>
          <w:rFonts w:ascii="方正仿宋_GBK" w:eastAsia="方正仿宋_GBK" w:cs="方正仿宋_GBK" w:hAnsi="方正仿宋_GBK" w:hint="eastAsia"/>
          <w:szCs w:val="24"/>
        </w:rPr>
        <w:t>通讯员</w:t>
      </w:r>
      <w:r>
        <w:rPr>
          <w:rFonts w:ascii="方正仿宋_GBK" w:eastAsia="方正仿宋_GBK" w:cs="方正仿宋_GBK" w:hAnsi="方正仿宋_GBK"/>
          <w:szCs w:val="24"/>
        </w:rPr>
        <w:t xml:space="preserve"> </w:t>
      </w:r>
      <w:r>
        <w:rPr>
          <w:rFonts w:ascii="方正仿宋_GBK" w:eastAsia="方正仿宋_GBK" w:cs="方正仿宋_GBK" w:hAnsi="方正仿宋_GBK" w:hint="eastAsia"/>
          <w:bCs/>
          <w:szCs w:val="24"/>
          <w:bdr w:val="none" w:sz="0" w:space="0" w:color="auto"/>
        </w:rPr>
        <w:t>瞿云 邓浩</w:t>
      </w:r>
      <w:r>
        <w:rPr>
          <w:rFonts w:ascii="方正仿宋_GBK" w:eastAsia="方正仿宋_GBK" w:cs="方正仿宋_GBK" w:hAnsi="方正仿宋_GBK"/>
          <w:bCs/>
          <w:szCs w:val="24"/>
          <w:bdr w:val="none" w:sz="0" w:space="0" w:color="auto"/>
        </w:rPr>
        <w:t>然</w:t>
      </w:r>
      <w:r>
        <w:rPr>
          <w:rFonts w:ascii="方正仿宋_GBK" w:eastAsia="方正仿宋_GBK" w:cs="方正仿宋_GBK" w:hAnsi="方正仿宋_GBK" w:hint="eastAsia"/>
          <w:szCs w:val="24"/>
        </w:rPr>
        <w:t>）</w:t>
      </w:r>
      <w:bookmarkStart w:id="0" w:name="_GoBack"/>
      <w:bookmarkEnd w:id="0"/>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9月17日，夜幕降临，第五届湖南旅游发展大会重点观摩项目之一的榆树湾文旅商综合体街面人头攒动。在一排排极具特色的建筑群里，“黄金楼”在灯光映照下通体金灿，引无数游人驻足参观，成为该地头号打卡点。</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“黄金楼”一楼是湖南省最大黄金矿产沅陵辰州矿业在此设置的展；二楼则为沅陵文创馆，是集非遗手工、文创手伴、地方好物和文旅推广为一体的展馆。</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走进一楼展厅，游人如织。玻璃柜台前，辰州矿业党群办工作人员熊竹敏和几位同事正热情向游客介绍辰州黄金品牌。</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迂回后院，“辰州矿业黄金展示馆”更是人山人海，“金石为开——从红色基因到黄金时代”“千锤百炼，辰州金典”等各类主题依次延伸，游客可以亲自体验采矿凿石、淘金等工序。展馆中央，一座竖起的玻璃展柜里镶一块硕大的黄金，两面琉璃有凿洞，可供游客用手触摸，颇具福意，对面大屏则显示触摸次数：第6759次、6760次、6761次……</w:t>
      </w:r>
    </w:p>
    <w:p>
      <w:pPr>
        <w:spacing w:beforeAutospacing="0" w:afterAutospacing="0" w:line="160" w:lineRule="atLeast"/>
        <w:ind w:firstLineChars="200" w:firstLine="480"/>
        <w:rPr>
          <w:rFonts w:ascii="方正仿宋_GBK" w:eastAsia="方正仿宋_GBK" w:cs="方正仿宋_GBK" w:hAnsi="方正仿宋_GBK" w:hint="eastAsia"/>
          <w:szCs w:val="24"/>
        </w:rPr>
      </w:pP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意犹未尽的游客沿矿业小径旋转而上，可至二楼沅陵文创馆。</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我们展馆既有文旅项目介绍，又有沅陵碣滩茶、沅陵酱酒、晒兰等特产和辰州剪纸等非遗展示。”沅陵辰发文旅工作人员陈小菊介绍，沅陵作为第二届怀化市旅发大会举办地，其知名度、美誉度颇高。沅陵展馆每天早上九点开门迎客即高峰，前来参观的游客络绎不绝。</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我们到沅陵看龙舟比赛，去中华书山打卡，参观龙兴讲寺古建筑，还徒步穿越过借母溪秘境。”游客冯爱民先生指着一幅幅沅陵文旅图片说，沅陵是一方福地，文脉绵长，历史悠久，他携家人几乎每年都去沅陵观光旅游。</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另一边非遗展品区，辰州剪纸、磁贴纸贴等颇受游客青睐。怀化市顺天中学初三学生蒲祖君和同学玩伴驻足在磁贴柜前，“中华书山</w:t>
      </w:r>
      <w:r>
        <w:rPr>
          <w:rFonts w:eastAsia="方正仿宋_GBK" w:cs="方正仿宋_GBK" w:hAnsi="方正仿宋_GBK" w:hint="eastAsia"/>
          <w:szCs w:val="24"/>
        </w:rPr>
        <w:t>•</w:t>
      </w:r>
      <w:r>
        <w:rPr>
          <w:rFonts w:ascii="方正仿宋_GBK" w:eastAsia="方正仿宋_GBK" w:cs="方正仿宋_GBK" w:hAnsi="方正仿宋_GBK" w:hint="eastAsia"/>
          <w:szCs w:val="24"/>
        </w:rPr>
        <w:t>书圣</w:t>
      </w:r>
      <w:r>
        <w:rPr>
          <w:rFonts w:eastAsia="方正仿宋_GBK" w:cs="方正仿宋_GBK" w:hAnsi="方正仿宋_GBK" w:hint="eastAsia"/>
          <w:szCs w:val="24"/>
        </w:rPr>
        <w:t>•</w:t>
      </w:r>
      <w:r>
        <w:rPr>
          <w:rFonts w:ascii="方正仿宋_GBK" w:eastAsia="方正仿宋_GBK" w:cs="方正仿宋_GBK" w:hAnsi="方正仿宋_GBK" w:hint="eastAsia"/>
          <w:szCs w:val="24"/>
        </w:rPr>
        <w:t>磁吸”吸引了他们的目光，几人精挑细选寓意“学业有成”的磁贴满意地带回了家。</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走出沅陵展馆，远处的鹤鸣洲，沅陵籍歌手、怀化市村歌擂主向梓杨在“乐动五溪 歌行千年”村歌联唱晚会上，把“福地怀化 懂你如家”的主题歌声远播，沅陵儿女昂扬向上的精气神展现得淋漓尽致。</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此次省旅发大会期间，沅陵文旅元素颇为省内外游客关注，这得益于沅陵县显著的文旅发展成果。近年来，沅陵依托得天独厚的自然与人文资源，实现了从“山水秘境”到“文旅融合”的华丽转身，在大湘西文旅版图中愈发夺目。</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沅陵资源禀赋优异，山水相依，911条溪河纵横交错，孕育出借母溪国家级自然保护区、五强溪国家湿地公园、凤凰山国家森林公园等“国字号”生态名片。同时，这里文化底蕴深厚多元，二酉山承载着伏胜藏书的传奇，被誉为“中华书山”；龙兴讲寺是中国现存最古老的佛学院；辰州傩戏、传统龙舟赛等非遗项目传承千年烟火。“山水为骨、文化为魂”的资源组合，赋予了沅陵全域旅游独特的竞争力。</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在文旅融合实践中，沅陵打破传统景区局限，通过“文化活化”与“场景再造”实现深度互动。中华书山二酉山以“开山大典”为亮点，借助沉浸式戏剧、数字长卷《沅酉当歌》等形式，将藏书文化转化为生动体验。沅陵还打造“书山朝圣大典”和“我的中华书山行”研学品牌，助力中华书山创4A项目推进，推动沅陵文旅产业升级。</w:t>
      </w:r>
    </w:p>
    <w:p>
      <w:pPr>
        <w:spacing w:beforeAutospacing="0" w:afterAutospacing="0" w:line="160" w:lineRule="atLeast"/>
        <w:ind w:firstLineChars="200" w:firstLine="480"/>
        <w:rPr>
          <w:rFonts w:ascii="方正仿宋_GBK" w:eastAsia="方正仿宋_GBK" w:cs="方正仿宋_GBK" w:hAnsi="方正仿宋_GBK" w:hint="eastAsia"/>
          <w:szCs w:val="24"/>
        </w:rPr>
      </w:pPr>
      <w:r>
        <w:rPr>
          <w:rFonts w:ascii="方正仿宋_GBK" w:eastAsia="方正仿宋_GBK" w:cs="方正仿宋_GBK" w:hAnsi="方正仿宋_GBK" w:hint="eastAsia"/>
          <w:szCs w:val="24"/>
        </w:rPr>
        <w:t>省旅发大会前夕，沅陵成功举办“京昆古驿道 智驾雪峰山”百城万车自驾活动怀化沅陵示范段体验活动，其点亮仪式、自驾打卡活动引来数十家媒体宣传，网上总浏览量2000万次，沅陵再次火出圈。接下来，2025年首届中国·沅陵中华书山诗词大会将在二酉山以文会友，2025沅陵半程马拉松赛事在酉水河边鸣枪起跑，全国皮划艇巡回赛总决赛也将于10月在沅江之上一试锋芒……未来，随着交通网络不断完善与品牌影响力持续扩大，沅陵有望从“湘西门户”跃升为“大湘西旅游必经之地”，成为展示“绿水青山就是金山银山”理念的鲜活样本。</w:t>
      </w:r>
    </w:p>
    <w:sectPr>
      <w:pgSz w:w="11907" w:h="16839"/>
      <w:pgMar w:top="1440" w:right="1800" w:bottom="1440" w:left="1800" w:header="851" w:footer="992" w:gutter="0"/>
      <w:docGrid w:linePitch="326" w:charSpace="0"/>
    </w:sectPr>
  </w:body>
</w:document>
</file>

<file path=word/fontTable.xml><?xml version="1.0" encoding="utf-8"?>
<w:fonts xmlns:w="http://schemas.openxmlformats.org/wordprocessingml/2006/main" xmlns:r="http://schemas.openxmlformats.org/officeDocument/2006/relationships">
  <w:font w:name="方正仿宋_GBK">
    <w:panose1 w:val="02000000000000000000"/>
    <w:charset w:val="86"/>
    <w:family w:val="script"/>
    <w:pitch w:val="variable"/>
    <w:sig w:usb0="A00002BF" w:usb1="38CF7CFA" w:usb2="00082016" w:usb3="00000000" w:csb0="00040001" w:csb1="00000000"/>
  </w:font>
  <w:font w:name="Times New Roman">
    <w:altName w:val="DejaVu Sans"/>
    <w:panose1 w:val="02020603050405020304"/>
    <w:charset w:val="00"/>
    <w:family w:val="auto"/>
    <w:pitch w:val="variable"/>
    <w:sig w:usb0="00000A87" w:usb1="00000000" w:usb2="00000000" w:usb3="00000000" w:csb0="400001BF" w:csb1="DFF70000"/>
  </w:font>
  <w:font w:name="宋体">
    <w:altName w:val="方正黑体_GBK"/>
    <w:panose1 w:val="02010600030101010101"/>
    <w:charset w:val="86"/>
    <w:family w:val="auto"/>
    <w:pitch w:val="variable"/>
    <w:sig w:usb0="00000003" w:usb1="288F0000" w:usb2="00000016" w:usb3="00000000" w:csb0="00040001" w:csb1="00000000"/>
  </w:font>
  <w:font w:name="Lucida Sans">
    <w:altName w:val="DejaVu Sans"/>
    <w:panose1 w:val="020B0602030504020204"/>
    <w:charset w:val="00"/>
    <w:family w:val="auto"/>
    <w:pitch w:val="variable"/>
    <w:sig w:usb0="00000003" w:usb1="00000000" w:usb2="00000000" w:usb3="00000000" w:csb0="20000001" w:csb1="00000000"/>
  </w:font>
  <w:font w:name="方正兰亭黑_GBK">
    <w:panose1 w:val="02000000000000000000"/>
    <w:charset w:val="86"/>
    <w:family w:val="script"/>
    <w:pitch w:val="variable"/>
    <w:sig w:usb0="A00002BF" w:usb1="3ACF7CFA" w:usb2="00080016" w:usb3="00000000" w:csb0="00040001" w:csb1="00000000"/>
  </w:font>
  <w:font w:name="黑体">
    <w:altName w:val="方正黑体_GBK"/>
    <w:panose1 w:val="02000000000000000000"/>
    <w:charset w:val="86"/>
    <w:family w:val="script"/>
    <w:pitch w:val="variable"/>
    <w:sig w:usb0="A00002BF" w:usb1="38CF7CFA" w:usb2="00082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2"/>
  <w:noPunctuationKerning/>
  <w:noLineBreaksAfter w:lang="zh-CN" w:val="$([{£¥·‘“〈《「『【〔〖〝﹙﹛﹝＄（．［｛￡￥"/>
  <w:noLineBreaksBefore w:lang="zh-CN" w:val="!%),.:;&gt;?]}¢¨°·ˇˉ―‖’”…‰′″›℃∶、。〃〉》」』】〕〗〞︶︺︾﹀﹄﹚﹜﹞！＂％＇），．：；？］｀｜｝～￠"/>
  <w:compat>
    <w:spaceForUL/>
    <w:balanceSingleByteDoubleByteWidth/>
    <w:ulTrailSpace/>
    <w:doNotExpandShiftReturn/>
    <w:adjustLineHeightInTable/>
    <w:compatSetting w:name="compatibilityMode" w:uri="http://schemas.microsoft.com/office/word" w:val="15"/>
  </w:compat>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pPr>
      <w:widowControl w:val="0"/>
      <w:spacing w:line="240" w:lineRule="auto"/>
      <w:jc w:val="left"/>
    </w:pPr>
    <w:rPr>
      <w:rFonts w:ascii="宋体" w:eastAsia="宋体"/>
      <w:kern w:val="2"/>
      <w:sz w:val="24"/>
      <w:szCs w:val="21"/>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宋体" w:eastAsia="宋体"/>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方正兰亭黑_GBK" w:eastAsia="黑体" w:hAnsi="方正兰亭黑_GBK"/>
      <w:b/>
      <w:bCs/>
      <w:sz w:val="32"/>
      <w:szCs w:val="32"/>
    </w:rPr>
  </w:style>
  <w:style w:type="character" w:customStyle="1" w:styleId="2Char">
    <w:name w:val="heading 2 Char"/>
    <w:basedOn w:val="10"/>
    <w:link w:val="2"/>
    <w:rPr>
      <w:rFonts w:ascii="方正兰亭黑_GBK" w:eastAsia="黑体" w:hAnsi="方正兰亭黑_GBK"/>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宋体" w:eastAsia="宋体"/>
      <w:b/>
      <w:bCs/>
      <w:kern w:val="2"/>
      <w:sz w:val="32"/>
      <w:szCs w:val="32"/>
      <w:lang w:val="en-US" w:eastAsia="zh-CN" w:bidi="ar-SA"/>
    </w:rPr>
  </w:style>
  <w:style w:type="character" w:default="1" w:styleId="10">
    <w:name w:val="Default Paragraph Font"/>
    <w:qFormat/>
  </w:style>
  <w:style w:type="character" w:styleId="87">
    <w:name w:val="Strong"/>
    <w:qFormat/>
    <w:basedOn w:val="10"/>
    <w:rPr>
      <w:b/>
      <w:bCs/>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26650 1 1 1 1 1"/>
    <sectPr/>
  </customProps>
</customData>
</file>

<file path=customXml/itemProps1.xml><?xml version="1.0" encoding="utf-8"?>
<ds:datastoreItem xmlns:ds="http://schemas.openxmlformats.org/officeDocument/2006/customXml" ds:itemID="{A0C71623-6C20-4A36-B29B-BA43BF6511D3}">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6</TotalTime>
  <Application>Yozo_Office9.0.6115.191ZH</Application>
  <Pages>2</Pages>
  <Words>0</Words>
  <Characters>1164</Characters>
  <Lines>0</Lines>
  <Paragraphs>17</Paragraphs>
  <CharactersWithSpaces>1552</CharactersWithSpaces>
  <Company>Yozosoft</Company>
</Properties>
</file>

<file path=docProps/core.xml><?xml version="1.0" encoding="utf-8"?>
<cp:coreProperties xmlns:cp="http://schemas.openxmlformats.org/package/2006/metadata/core-properties" xmlns:dc="http://purl.org/dc/elements/1.1/" xmlns:dcterms="http://purl.org/dc/terms/" xmlns:xsi="http://www.w3.org/2001/XMLSchema-instance">
  <dc:creator>User274</dc:creator>
  <cp:lastModifiedBy>xlc251124a05</cp:lastModifiedBy>
  <cp:revision>3</cp:revision>
  <cp:lastPrinted>2026-02-09T07:49:16Z</cp:lastPrinted>
  <dcterms:created xsi:type="dcterms:W3CDTF">2021-05-08T07:28:00Z</dcterms:created>
  <dcterms:modified xsi:type="dcterms:W3CDTF">2026-02-09T08:01:50Z</dcterms:modified>
</cp:coreProperties>
</file>